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  <w:t>20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  <w:t>21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  <w:t>年至20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  <w:t>23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  <w:t>年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  <w:t>荆门市博物馆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  <w:t>观众调查报告</w:t>
      </w:r>
    </w:p>
    <w:p>
      <w:pPr>
        <w:jc w:val="left"/>
        <w:rPr>
          <w:rFonts w:ascii="仿宋_GB2312" w:hAnsi="仿宋_GB2312" w:eastAsia="仿宋" w:cs="仿宋_GB2312"/>
          <w:b/>
          <w:bCs/>
          <w:color w:val="auto"/>
          <w:sz w:val="28"/>
          <w:szCs w:val="28"/>
          <w:highlight w:val="none"/>
        </w:rPr>
      </w:pPr>
    </w:p>
    <w:p>
      <w:pPr>
        <w:jc w:val="center"/>
        <w:rPr>
          <w:rFonts w:hint="eastAsia" w:ascii="新宋体" w:hAnsi="新宋体" w:eastAsia="新宋体" w:cs="新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2021年荆门</w:t>
      </w:r>
      <w:r>
        <w:rPr>
          <w:rFonts w:hint="eastAsia" w:ascii="新宋体" w:hAnsi="新宋体" w:eastAsia="新宋体" w:cs="新宋体"/>
          <w:b/>
          <w:bCs/>
          <w:color w:val="000000" w:themeColor="text1"/>
          <w:sz w:val="36"/>
          <w:szCs w:val="36"/>
          <w:lang w:val="en-US" w:eastAsia="zh-Hans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新宋体" w:hAnsi="新宋体" w:eastAsia="新宋体" w:cs="新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博物馆观众调查报告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21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年度，荆门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市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博物馆对全年来馆参观观众群体进行了科学的分析和数据统计，统计结果显示，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2017年共接待观众22.3万人次，其中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境外观众1.5万人次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国内观众20.8万人次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、未成年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观众13.2万人次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，具体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统计图如下：</w:t>
      </w:r>
    </w:p>
    <w:p>
      <w:pPr>
        <w:pStyle w:val="2"/>
        <w:widowControl/>
        <w:ind w:firstLine="560" w:firstLineChars="200"/>
        <w:rPr>
          <w:rFonts w:hint="default" w:ascii="仿宋_GB2312" w:hAnsi="仿宋_GB2312" w:eastAsia="仿宋" w:cs="仿宋_GB2312"/>
          <w:color w:val="000000"/>
          <w:sz w:val="28"/>
          <w:szCs w:val="28"/>
          <w:shd w:val="clear" w:color="auto" w:fill="FFFFFF"/>
        </w:rPr>
      </w:pPr>
      <w:r>
        <w:rPr>
          <w:rFonts w:hint="default" w:ascii="仿宋_GB2312" w:hAnsi="仿宋_GB2312" w:eastAsia="仿宋" w:cs="仿宋_GB2312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hint="default" w:ascii="仿宋_GB2312" w:hAnsi="仿宋_GB2312" w:eastAsia="仿宋" w:cs="仿宋_GB2312"/>
          <w:color w:val="000000"/>
          <w:sz w:val="28"/>
          <w:szCs w:val="28"/>
          <w:shd w:val="clear" w:color="auto" w:fill="FFFFFF"/>
        </w:rPr>
        <w:drawing>
          <wp:inline distT="0" distB="0" distL="114300" distR="114300">
            <wp:extent cx="3789045" cy="2925445"/>
            <wp:effectExtent l="4445" t="5080" r="16510" b="15875"/>
            <wp:docPr id="14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202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年荆门市博物馆采取问卷调查方式，对来馆参观观众进行科学的数据研究与分析，共搜集调查表、观众留言及反馈意见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00份。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近年来，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荆门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市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博物馆的信息传播能力随着新媒体的迅猛发展日益增长，数字化时代已经来临，观众能够了解荆门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市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博物馆的渠道和媒介越来越多。观众更倾向于通过搜索引擎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网站浏览、微信朋友圈及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公众号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推送等途径获取荆门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市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博物馆的相关展览和活动信息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。通过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对来馆参观观众年龄段的线上大数据分析，学生参观群体占比最大，且大多都是因个人兴趣、旅游和教育子女等原因来馆参观，这就表示博物馆已经成为观众心中休闲与文化教育的重要场所。</w:t>
      </w:r>
    </w:p>
    <w:p>
      <w:pPr>
        <w:pStyle w:val="2"/>
        <w:widowControl/>
        <w:jc w:val="both"/>
        <w:rPr>
          <w:rFonts w:hint="default" w:cs="宋体"/>
          <w:sz w:val="36"/>
          <w:szCs w:val="36"/>
        </w:rPr>
      </w:pPr>
    </w:p>
    <w:p>
      <w:pPr>
        <w:pStyle w:val="2"/>
        <w:widowControl/>
        <w:jc w:val="both"/>
        <w:rPr>
          <w:rFonts w:hint="default" w:cs="宋体"/>
          <w:sz w:val="36"/>
          <w:szCs w:val="36"/>
        </w:rPr>
      </w:pPr>
    </w:p>
    <w:p>
      <w:pPr>
        <w:pStyle w:val="2"/>
        <w:widowControl/>
        <w:jc w:val="both"/>
        <w:rPr>
          <w:rFonts w:hint="default" w:cs="宋体"/>
          <w:sz w:val="36"/>
          <w:szCs w:val="36"/>
        </w:rPr>
      </w:pPr>
    </w:p>
    <w:p>
      <w:pPr>
        <w:pStyle w:val="2"/>
        <w:widowControl/>
        <w:jc w:val="both"/>
        <w:rPr>
          <w:rFonts w:hint="default" w:cs="宋体"/>
          <w:sz w:val="36"/>
          <w:szCs w:val="36"/>
        </w:rPr>
      </w:pPr>
    </w:p>
    <w:p>
      <w:pPr>
        <w:pStyle w:val="2"/>
        <w:widowControl/>
        <w:jc w:val="both"/>
        <w:rPr>
          <w:rFonts w:hint="default" w:cs="宋体"/>
          <w:sz w:val="36"/>
          <w:szCs w:val="36"/>
        </w:rPr>
      </w:pPr>
    </w:p>
    <w:p>
      <w:pPr>
        <w:rPr>
          <w:rFonts w:hint="default" w:cs="宋体"/>
          <w:sz w:val="36"/>
          <w:szCs w:val="36"/>
        </w:rPr>
      </w:pPr>
      <w:r>
        <w:rPr>
          <w:rFonts w:hint="default" w:cs="宋体"/>
          <w:sz w:val="36"/>
          <w:szCs w:val="36"/>
        </w:rPr>
        <w:br w:type="page"/>
      </w:r>
    </w:p>
    <w:p>
      <w:pPr>
        <w:pStyle w:val="2"/>
        <w:widowControl/>
        <w:jc w:val="both"/>
        <w:rPr>
          <w:rFonts w:hint="default" w:cs="宋体"/>
          <w:sz w:val="36"/>
          <w:szCs w:val="36"/>
        </w:rPr>
      </w:pPr>
    </w:p>
    <w:p>
      <w:pPr>
        <w:pStyle w:val="2"/>
        <w:widowControl/>
        <w:jc w:val="both"/>
        <w:rPr>
          <w:rFonts w:hint="default" w:cs="宋体"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" w:cs="仿宋_GB2312"/>
          <w:sz w:val="36"/>
          <w:szCs w:val="36"/>
        </w:rPr>
      </w:pPr>
      <w:r>
        <w:rPr>
          <w:rFonts w:hint="eastAsia" w:ascii="仿宋_GB2312" w:hAnsi="仿宋_GB2312" w:eastAsia="仿宋" w:cs="仿宋_GB2312"/>
          <w:b/>
          <w:bCs/>
          <w:sz w:val="36"/>
          <w:szCs w:val="36"/>
        </w:rPr>
        <w:t>2022年荆门</w:t>
      </w:r>
      <w:r>
        <w:rPr>
          <w:rFonts w:hint="eastAsia" w:ascii="仿宋_GB2312" w:hAnsi="仿宋_GB2312" w:eastAsia="仿宋" w:cs="仿宋_GB2312"/>
          <w:b/>
          <w:bCs/>
          <w:sz w:val="36"/>
          <w:szCs w:val="36"/>
          <w:lang w:val="en-US" w:eastAsia="zh-Hans"/>
        </w:rPr>
        <w:t>市</w:t>
      </w:r>
      <w:r>
        <w:rPr>
          <w:rFonts w:hint="eastAsia" w:ascii="仿宋_GB2312" w:hAnsi="仿宋_GB2312" w:eastAsia="仿宋" w:cs="仿宋_GB2312"/>
          <w:b/>
          <w:bCs/>
          <w:sz w:val="36"/>
          <w:szCs w:val="36"/>
        </w:rPr>
        <w:t>博物馆观众调查报告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22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年度，荆门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市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博物馆在去年调查研究的基础之上进行了调整和优化，对整体观众数据、调查表进行了有效筛查和复核，统计结果显示，全年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共接待观众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.2万人次，其中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境外观众1.1万人次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、国内观众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19.1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万人次、未成年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10.1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万人次，具体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统计图如下：</w:t>
      </w:r>
    </w:p>
    <w:p>
      <w:pPr>
        <w:pStyle w:val="2"/>
        <w:widowControl/>
        <w:ind w:firstLine="560" w:firstLineChars="200"/>
        <w:rPr>
          <w:rFonts w:hint="default" w:ascii="仿宋_GB2312" w:hAnsi="仿宋_GB2312" w:eastAsia="仿宋" w:cs="仿宋_GB2312"/>
          <w:color w:val="000000"/>
          <w:sz w:val="28"/>
          <w:szCs w:val="28"/>
          <w:shd w:val="clear" w:color="auto" w:fill="FFFFFF"/>
        </w:rPr>
      </w:pPr>
      <w:r>
        <w:rPr>
          <w:rFonts w:hint="default" w:ascii="仿宋_GB2312" w:hAnsi="仿宋_GB2312" w:eastAsia="仿宋" w:cs="仿宋_GB2312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hint="default" w:ascii="仿宋_GB2312" w:hAnsi="仿宋_GB2312" w:eastAsia="仿宋" w:cs="仿宋_GB2312"/>
          <w:color w:val="000000"/>
          <w:sz w:val="28"/>
          <w:szCs w:val="28"/>
          <w:shd w:val="clear" w:color="auto" w:fill="FFFFFF"/>
        </w:rPr>
        <w:drawing>
          <wp:inline distT="0" distB="0" distL="114300" distR="114300">
            <wp:extent cx="3790950" cy="2926715"/>
            <wp:effectExtent l="4445" t="4445" r="14605" b="15240"/>
            <wp:docPr id="15" name="图表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202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年荆门市博物馆采取问卷调查方式，对来馆参观观众进行科学的数据研究与分析，共搜集调查表、观众留言及反馈意见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00份。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根据</w:t>
      </w:r>
      <w:r>
        <w:rPr>
          <w:rFonts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今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年的观众调查统计结果来看，学生仍然是主流参观群体，较去年有所增长，说明博物馆作为公共文化服务场所的文化职能日益凸显。</w:t>
      </w:r>
    </w:p>
    <w:p>
      <w:pPr>
        <w:pStyle w:val="3"/>
        <w:widowControl/>
        <w:spacing w:beforeAutospacing="0" w:afterAutospacing="0"/>
        <w:rPr>
          <w:rFonts w:hint="eastAsia" w:ascii="仿宋_GB2312" w:hAnsi="仿宋_GB2312" w:eastAsia="仿宋" w:cs="仿宋_GB2312"/>
          <w:kern w:val="2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Hans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Hans"/>
        </w:rPr>
        <w:t>2023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  <w:t>年荆门市博物馆观众满意度调查分析报告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23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年共接待观众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35.3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万人次，其中，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境外观众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万人次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、国内观众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33.3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万人次、未成年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21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万人次，具体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统计图如下：</w:t>
      </w:r>
    </w:p>
    <w:p>
      <w:pPr>
        <w:jc w:val="both"/>
        <w:rPr>
          <w:rFonts w:hint="eastAsia"/>
          <w:lang w:val="en-US" w:eastAsia="zh-Hans"/>
        </w:rPr>
      </w:pPr>
      <w:r>
        <w:rPr>
          <w:rFonts w:hint="default" w:ascii="仿宋_GB2312" w:hAnsi="仿宋_GB2312" w:eastAsia="仿宋" w:cs="仿宋_GB2312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hint="default" w:ascii="仿宋_GB2312" w:hAnsi="仿宋_GB2312" w:eastAsia="仿宋" w:cs="仿宋_GB2312"/>
          <w:color w:val="000000"/>
          <w:sz w:val="28"/>
          <w:szCs w:val="28"/>
          <w:shd w:val="clear" w:color="auto" w:fill="FFFFFF"/>
        </w:rPr>
        <w:drawing>
          <wp:inline distT="0" distB="0" distL="114300" distR="114300">
            <wp:extent cx="3790950" cy="2926715"/>
            <wp:effectExtent l="4445" t="4445" r="14605" b="15240"/>
            <wp:docPr id="34" name="图表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研究对象：进馆参观观众。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研究目的：搜集、分析观众参观兴趣，对观众体验满意度进行调查。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关键词：参观时长、展览满意度、服务满意度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一、调查概述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2023年荆门市博物馆采取问卷调查方式，对来馆参观观众进行科学的数据研究与分析，共搜集调查表、观众留言及反馈意见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00份。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调查对象是2023年5月至2023年8月来荆门市博物馆参观的部分观众，总共发放200份纸质问卷，有效问卷200份。该调查问卷有助于博物馆以后的发展和管理，为以后的工作提供了依据，能进一步提高荆门市博物馆服务能力和水平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调查问卷共涉及了15项问题，其中观众基本信息问题占3项，观众对博物馆展览以及服务的问题占9项，观众满意度占2项，观众意见和建议占1项。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315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</w:pP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性别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3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6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选项</w:t>
            </w:r>
          </w:p>
        </w:tc>
        <w:tc>
          <w:tcPr>
            <w:tcW w:w="3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结果详情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6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男性</w:t>
            </w:r>
          </w:p>
        </w:tc>
        <w:tc>
          <w:tcPr>
            <w:tcW w:w="3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女性</w:t>
            </w:r>
          </w:p>
        </w:tc>
        <w:tc>
          <w:tcPr>
            <w:tcW w:w="3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131</w:t>
            </w:r>
          </w:p>
        </w:tc>
      </w:tr>
    </w:tbl>
    <w:p>
      <w:pPr>
        <w:numPr>
          <w:ilvl w:val="0"/>
          <w:numId w:val="0"/>
        </w:numPr>
        <w:ind w:left="315" w:leftChars="0"/>
        <w:rPr>
          <w:rFonts w:hint="eastAsia"/>
          <w:lang w:val="en-US" w:eastAsia="zh-Hans"/>
        </w:rPr>
      </w:pPr>
    </w:p>
    <w:p>
      <w:pPr>
        <w:numPr>
          <w:ilvl w:val="0"/>
          <w:numId w:val="0"/>
        </w:numPr>
        <w:ind w:left="315" w:leftChars="0"/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</w:t>
      </w:r>
      <w:r>
        <w:rPr>
          <w:rFonts w:hint="default"/>
          <w:lang w:eastAsia="zh-Hans"/>
        </w:rPr>
        <w:drawing>
          <wp:inline distT="0" distB="0" distL="114300" distR="114300">
            <wp:extent cx="3953510" cy="2650490"/>
            <wp:effectExtent l="4445" t="4445" r="17145" b="12065"/>
            <wp:docPr id="35" name="图表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2、</w:t>
      </w: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年龄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0"/>
        <w:gridCol w:w="3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选项</w:t>
            </w:r>
          </w:p>
        </w:tc>
        <w:tc>
          <w:tcPr>
            <w:tcW w:w="3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结果详情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岁以下</w:t>
            </w:r>
          </w:p>
        </w:tc>
        <w:tc>
          <w:tcPr>
            <w:tcW w:w="3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21-40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岁</w:t>
            </w:r>
          </w:p>
        </w:tc>
        <w:tc>
          <w:tcPr>
            <w:tcW w:w="3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41-60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岁</w:t>
            </w:r>
          </w:p>
        </w:tc>
        <w:tc>
          <w:tcPr>
            <w:tcW w:w="3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60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岁以上</w:t>
            </w:r>
          </w:p>
        </w:tc>
        <w:tc>
          <w:tcPr>
            <w:tcW w:w="3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12</w:t>
            </w:r>
          </w:p>
        </w:tc>
      </w:tr>
    </w:tbl>
    <w:p>
      <w:pPr>
        <w:numPr>
          <w:ilvl w:val="0"/>
          <w:numId w:val="0"/>
        </w:numPr>
        <w:ind w:left="315" w:leftChars="0"/>
        <w:rPr>
          <w:rFonts w:hint="default"/>
          <w:lang w:val="en-US" w:eastAsia="zh-Hans"/>
        </w:rPr>
      </w:pPr>
    </w:p>
    <w:p>
      <w:pPr>
        <w:numPr>
          <w:ilvl w:val="0"/>
          <w:numId w:val="0"/>
        </w:numPr>
        <w:ind w:left="315" w:leftChars="0"/>
        <w:rPr>
          <w:rFonts w:hint="default" w:ascii="仿宋" w:hAnsi="仿宋" w:eastAsia="仿宋" w:cs="仿宋"/>
          <w:sz w:val="24"/>
          <w:szCs w:val="24"/>
          <w:lang w:eastAsia="zh-Hans"/>
        </w:rPr>
      </w:pPr>
      <w:r>
        <w:rPr>
          <w:rFonts w:hint="default"/>
          <w:lang w:eastAsia="zh-Hans"/>
        </w:rPr>
        <w:t xml:space="preserve">  </w:t>
      </w:r>
      <w:r>
        <w:rPr>
          <w:rFonts w:hint="default"/>
          <w:lang w:eastAsia="zh-Hans"/>
        </w:rPr>
        <w:drawing>
          <wp:inline distT="0" distB="0" distL="114300" distR="114300">
            <wp:extent cx="3175635" cy="2630805"/>
            <wp:effectExtent l="4445" t="5080" r="7620" b="5715"/>
            <wp:docPr id="36" name="图表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</w:pPr>
      <w:r>
        <w:rPr>
          <w:rFonts w:hint="default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3</w:t>
      </w: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、了解荆门市博物馆的方式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选项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结果详情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老师、同学介绍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报刊、杂志等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互联网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其他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25</w:t>
            </w:r>
          </w:p>
        </w:tc>
      </w:tr>
    </w:tbl>
    <w:p>
      <w:pPr>
        <w:numPr>
          <w:ilvl w:val="0"/>
          <w:numId w:val="0"/>
        </w:numPr>
        <w:ind w:left="315" w:leftChars="0"/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4088130" cy="2581910"/>
            <wp:effectExtent l="4445" t="4445" r="9525" b="1714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default" w:ascii="仿宋" w:hAnsi="仿宋" w:eastAsia="仿宋" w:cs="仿宋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</w:pPr>
      <w:r>
        <w:rPr>
          <w:rFonts w:hint="default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4</w:t>
      </w: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、在博物馆停留的时间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选项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结果详情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小时以内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1—3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小时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3-4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小时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小时以上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7</w:t>
            </w:r>
          </w:p>
        </w:tc>
      </w:tr>
    </w:tbl>
    <w:p>
      <w:pPr>
        <w:numPr>
          <w:ilvl w:val="0"/>
          <w:numId w:val="0"/>
        </w:numPr>
        <w:ind w:left="315" w:leftChars="0"/>
        <w:rPr>
          <w:rFonts w:hint="default"/>
          <w:vertAlign w:val="baseline"/>
          <w:lang w:eastAsia="zh-Hans"/>
        </w:rPr>
      </w:pPr>
      <w:r>
        <w:rPr>
          <w:rFonts w:hint="default"/>
          <w:vertAlign w:val="baseline"/>
          <w:lang w:eastAsia="zh-Hans"/>
        </w:rPr>
        <w:drawing>
          <wp:inline distT="0" distB="0" distL="114300" distR="114300">
            <wp:extent cx="3927475" cy="2472690"/>
            <wp:effectExtent l="4445" t="5080" r="5080" b="1143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</w:pPr>
      <w:r>
        <w:rPr>
          <w:rFonts w:hint="default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5</w:t>
      </w: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、偏好的讲解方式（多选）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选项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结果详情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人工讲解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专题讲解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语音导览器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参观指南或宣传册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不需要讲解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47</w:t>
            </w:r>
          </w:p>
        </w:tc>
      </w:tr>
    </w:tbl>
    <w:p>
      <w:pPr>
        <w:numPr>
          <w:ilvl w:val="0"/>
          <w:numId w:val="0"/>
        </w:numPr>
        <w:ind w:left="315" w:leftChars="0"/>
        <w:rPr>
          <w:rFonts w:hint="default"/>
          <w:vertAlign w:val="baseline"/>
          <w:lang w:eastAsia="zh-Hans"/>
        </w:rPr>
      </w:pPr>
    </w:p>
    <w:p>
      <w:pPr>
        <w:numPr>
          <w:ilvl w:val="0"/>
          <w:numId w:val="0"/>
        </w:numPr>
        <w:ind w:left="315" w:leftChars="0"/>
        <w:rPr>
          <w:rFonts w:hint="default"/>
          <w:vertAlign w:val="baseline"/>
          <w:lang w:eastAsia="zh-Hans"/>
        </w:rPr>
      </w:pPr>
      <w:r>
        <w:rPr>
          <w:rFonts w:hint="default"/>
          <w:vertAlign w:val="baseline"/>
          <w:lang w:eastAsia="zh-Hans"/>
        </w:rPr>
        <w:drawing>
          <wp:inline distT="0" distB="0" distL="114300" distR="114300">
            <wp:extent cx="4020185" cy="2641600"/>
            <wp:effectExtent l="4445" t="4445" r="13970" b="825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numPr>
          <w:ilvl w:val="0"/>
          <w:numId w:val="0"/>
        </w:numPr>
        <w:ind w:left="315" w:leftChars="0"/>
        <w:rPr>
          <w:rFonts w:hint="default"/>
          <w:vertAlign w:val="baseline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</w:pPr>
      <w:r>
        <w:rPr>
          <w:rFonts w:hint="default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6</w:t>
      </w: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、博物馆的存在的主要功能（多选）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选项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结果详情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科学研究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普及知识，传播文化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休闲娱乐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保护文物，传承历史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193</w:t>
            </w:r>
          </w:p>
        </w:tc>
      </w:tr>
    </w:tbl>
    <w:p>
      <w:pPr>
        <w:numPr>
          <w:ilvl w:val="0"/>
          <w:numId w:val="0"/>
        </w:numPr>
        <w:ind w:left="315" w:leftChars="0"/>
        <w:rPr>
          <w:rFonts w:hint="default"/>
          <w:vertAlign w:val="baseline"/>
          <w:lang w:eastAsia="zh-Hans"/>
        </w:rPr>
      </w:pPr>
      <w:r>
        <w:rPr>
          <w:rFonts w:hint="default"/>
          <w:vertAlign w:val="baseline"/>
          <w:lang w:eastAsia="zh-Hans"/>
        </w:rPr>
        <w:drawing>
          <wp:inline distT="0" distB="0" distL="114300" distR="114300">
            <wp:extent cx="4491990" cy="2792095"/>
            <wp:effectExtent l="4445" t="4445" r="12065" b="1016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default" w:ascii="仿宋" w:hAnsi="仿宋" w:eastAsia="仿宋" w:cs="仿宋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</w:pPr>
      <w:r>
        <w:rPr>
          <w:rFonts w:hint="default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7</w:t>
      </w: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、博物馆可以加强的内容（多选）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选项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结果详情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建筑物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特色纪念品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展品及布局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展示方式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服务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其它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67</w:t>
            </w:r>
          </w:p>
        </w:tc>
      </w:tr>
    </w:tbl>
    <w:p>
      <w:pPr>
        <w:numPr>
          <w:ilvl w:val="0"/>
          <w:numId w:val="0"/>
        </w:numPr>
        <w:ind w:left="315" w:leftChars="0"/>
        <w:rPr>
          <w:rFonts w:hint="default"/>
          <w:vertAlign w:val="baseline"/>
          <w:lang w:eastAsia="zh-Hans"/>
        </w:rPr>
      </w:pPr>
    </w:p>
    <w:p>
      <w:pPr>
        <w:numPr>
          <w:ilvl w:val="0"/>
          <w:numId w:val="0"/>
        </w:numPr>
        <w:ind w:left="315" w:leftChars="0"/>
        <w:rPr>
          <w:rFonts w:hint="default"/>
          <w:vertAlign w:val="baseline"/>
          <w:lang w:eastAsia="zh-Hans"/>
        </w:rPr>
      </w:pPr>
      <w:r>
        <w:rPr>
          <w:rFonts w:hint="default"/>
          <w:vertAlign w:val="baseline"/>
          <w:lang w:eastAsia="zh-Hans"/>
        </w:rPr>
        <w:drawing>
          <wp:inline distT="0" distB="0" distL="114300" distR="114300">
            <wp:extent cx="4498975" cy="2619375"/>
            <wp:effectExtent l="4445" t="4445" r="5080" b="508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default" w:ascii="仿宋" w:hAnsi="仿宋" w:eastAsia="仿宋" w:cs="仿宋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default" w:ascii="仿宋" w:hAnsi="仿宋" w:eastAsia="仿宋" w:cs="仿宋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default" w:ascii="仿宋" w:hAnsi="仿宋" w:eastAsia="仿宋" w:cs="仿宋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</w:pPr>
      <w:r>
        <w:rPr>
          <w:rFonts w:hint="default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8</w:t>
      </w: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、偏好的展品展出方式（多选）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选项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结果详情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文字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图片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模型和仿真品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实体操作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互动媒体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参与制作过程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其他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23</w:t>
            </w:r>
          </w:p>
        </w:tc>
      </w:tr>
    </w:tbl>
    <w:p>
      <w:pPr>
        <w:numPr>
          <w:ilvl w:val="0"/>
          <w:numId w:val="0"/>
        </w:numPr>
        <w:ind w:left="315" w:leftChars="0"/>
        <w:rPr>
          <w:rFonts w:hint="default"/>
          <w:vertAlign w:val="baseline"/>
          <w:lang w:eastAsia="zh-Hans"/>
        </w:rPr>
      </w:pPr>
    </w:p>
    <w:p>
      <w:pPr>
        <w:numPr>
          <w:ilvl w:val="0"/>
          <w:numId w:val="0"/>
        </w:numPr>
        <w:ind w:left="315" w:leftChars="0"/>
        <w:rPr>
          <w:rFonts w:hint="default"/>
          <w:vertAlign w:val="baseline"/>
          <w:lang w:eastAsia="zh-Hans"/>
        </w:rPr>
      </w:pPr>
      <w:r>
        <w:rPr>
          <w:rFonts w:hint="default"/>
          <w:vertAlign w:val="baseline"/>
          <w:lang w:eastAsia="zh-Hans"/>
        </w:rPr>
        <w:drawing>
          <wp:inline distT="0" distB="0" distL="114300" distR="114300">
            <wp:extent cx="3667760" cy="2936240"/>
            <wp:effectExtent l="4445" t="4445" r="10795" b="5715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default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</w:pPr>
      <w:r>
        <w:rPr>
          <w:rFonts w:hint="default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9</w:t>
      </w: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、是否需要设置商店、餐厅、茶室服务</w:t>
      </w:r>
    </w:p>
    <w:p>
      <w:pPr>
        <w:numPr>
          <w:ilvl w:val="0"/>
          <w:numId w:val="0"/>
        </w:numPr>
        <w:ind w:left="315" w:leftChars="0"/>
        <w:rPr>
          <w:rFonts w:hint="default"/>
          <w:vertAlign w:val="baseline"/>
          <w:lang w:eastAsia="zh-Hans"/>
        </w:rPr>
      </w:pPr>
      <w:r>
        <w:rPr>
          <w:rFonts w:hint="default"/>
          <w:vertAlign w:val="baseline"/>
          <w:lang w:eastAsia="zh-Hans"/>
        </w:rPr>
        <w:drawing>
          <wp:inline distT="0" distB="0" distL="114300" distR="114300">
            <wp:extent cx="3877310" cy="2834005"/>
            <wp:effectExtent l="4445" t="4445" r="17145" b="6350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default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</w:pPr>
      <w:r>
        <w:rPr>
          <w:rFonts w:hint="default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10</w:t>
      </w: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、偏好的艺术表现形式（多选）</w:t>
      </w:r>
    </w:p>
    <w:p>
      <w:pPr>
        <w:numPr>
          <w:ilvl w:val="0"/>
          <w:numId w:val="0"/>
        </w:numPr>
        <w:ind w:left="315" w:leftChars="0"/>
        <w:rPr>
          <w:rFonts w:hint="default"/>
          <w:vertAlign w:val="baseline"/>
          <w:lang w:eastAsia="zh-Hans"/>
        </w:rPr>
      </w:pPr>
      <w:r>
        <w:rPr>
          <w:rFonts w:hint="default"/>
          <w:vertAlign w:val="baseline"/>
          <w:lang w:eastAsia="zh-Hans"/>
        </w:rPr>
        <w:drawing>
          <wp:inline distT="0" distB="0" distL="114300" distR="114300">
            <wp:extent cx="5080000" cy="3810000"/>
            <wp:effectExtent l="4445" t="4445" r="8255" b="8255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default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default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default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</w:pPr>
      <w:r>
        <w:rPr>
          <w:rFonts w:hint="default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11</w:t>
      </w: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、最感兴趣的内容（多选）</w:t>
      </w:r>
    </w:p>
    <w:p>
      <w:pPr>
        <w:numPr>
          <w:ilvl w:val="0"/>
          <w:numId w:val="0"/>
        </w:numPr>
        <w:ind w:left="315" w:leftChars="0"/>
        <w:rPr>
          <w:rFonts w:hint="default"/>
          <w:vertAlign w:val="baseline"/>
          <w:lang w:eastAsia="zh-Hans"/>
        </w:rPr>
      </w:pPr>
      <w:r>
        <w:rPr>
          <w:rFonts w:hint="default"/>
          <w:vertAlign w:val="baseline"/>
          <w:lang w:eastAsia="zh-Hans"/>
        </w:rPr>
        <w:drawing>
          <wp:inline distT="0" distB="0" distL="114300" distR="114300">
            <wp:extent cx="3818890" cy="2826385"/>
            <wp:effectExtent l="4445" t="4445" r="12065" b="13970"/>
            <wp:docPr id="37" name="图表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default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</w:pPr>
      <w:r>
        <w:rPr>
          <w:rFonts w:hint="default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12</w:t>
      </w: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Hans" w:bidi="ar-SA"/>
        </w:rPr>
        <w:t>、观众满意度调查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需要建设的项目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非常满意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满意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一般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配备的便民设施设备及服务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93.7%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1.5%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2.9%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1.9%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增加导向标志牌等标识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92.8%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5.1%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1%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1.1%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新馆陈列布展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91.7%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6%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1%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1.3%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免费开放接待服务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93.1%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4.6%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1.2%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1.1%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公共场所及休息区设置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94.8%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2.2%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1.9%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1.1%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其他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92.2%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5.4%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1.1%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1.3%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需要改善的地方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需要改善的地方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非常没有必要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一般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非常必要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增加陈列的趣味性、互动性、观赏性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7%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25%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增加陈列展览宣传资料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41%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57%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改进场馆配套设施及宣传教育场所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54%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41%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积极开展丰富多彩的特色社交活动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20%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34%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保证停车空间，确保停车顺畅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68%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30%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2%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二、调查结果分析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观众参观博物馆的目的已经向多元化、综合化方向转变，很多观众还会积极提出对新馆建设、社教活动和志愿服务等领域的意见和建议，家庭型、专业型的观众日益增多。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</w:pP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今后博物馆也将不断优化参观环境和接待服务能力，做好博物馆的宣传展示教育工作，将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荆门市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博物馆作为本市的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地标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推介给国内外观众，充分挖掘馆藏资源及本地文化内涵，深入剖析文物背后的故事，积极开展针对性强、分众化、多元化的社教活动、研学活动、志愿服务活动等，打造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荆门市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博物馆特色社教品牌、志愿服务品牌和党员服务品牌，树立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荆门</w:t>
      </w:r>
      <w:r>
        <w:rPr>
          <w:rFonts w:hint="default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Hans"/>
        </w:rPr>
        <w:t>文化的典范和标杆。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2C6AD2"/>
    <w:multiLevelType w:val="singleLevel"/>
    <w:tmpl w:val="BD2C6AD2"/>
    <w:lvl w:ilvl="0" w:tentative="0">
      <w:start w:val="14"/>
      <w:numFmt w:val="decimal"/>
      <w:suff w:val="nothing"/>
      <w:lvlText w:val="%1、"/>
      <w:lvlJc w:val="left"/>
    </w:lvl>
  </w:abstractNum>
  <w:abstractNum w:abstractNumId="1">
    <w:nsid w:val="FF782609"/>
    <w:multiLevelType w:val="singleLevel"/>
    <w:tmpl w:val="FF782609"/>
    <w:lvl w:ilvl="0" w:tentative="0">
      <w:start w:val="1"/>
      <w:numFmt w:val="decimal"/>
      <w:suff w:val="nothing"/>
      <w:lvlText w:val="%1、"/>
      <w:lvlJc w:val="left"/>
      <w:pPr>
        <w:ind w:left="315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NDY2YTk5ZDU2MzZiZDM5YTQ1M2JkZjZmOWJmMjAifQ=="/>
  </w:docVars>
  <w:rsids>
    <w:rsidRoot w:val="2CE05F4F"/>
    <w:rsid w:val="2CE0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hart" Target="charts/chart14.xml"/><Relationship Id="rId16" Type="http://schemas.openxmlformats.org/officeDocument/2006/relationships/chart" Target="charts/chart13.xml"/><Relationship Id="rId15" Type="http://schemas.openxmlformats.org/officeDocument/2006/relationships/chart" Target="charts/chart12.xml"/><Relationship Id="rId14" Type="http://schemas.openxmlformats.org/officeDocument/2006/relationships/chart" Target="charts/chart11.xml"/><Relationship Id="rId13" Type="http://schemas.openxmlformats.org/officeDocument/2006/relationships/chart" Target="charts/chart10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package" Target="../embeddings/Workbook13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3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4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5.xlsx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package" Target="../embeddings/Workbook14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8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6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7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9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Workbook10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package" Target="../embeddings/Workbook11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package" Target="../embeddings/Workbook1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2021年荆门博物馆观众构成图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国内观众</c:v>
                </c:pt>
                <c:pt idx="1">
                  <c:v>未成年观众</c:v>
                </c:pt>
                <c:pt idx="2">
                  <c:v>境外观众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20.8</c:v>
                </c:pt>
                <c:pt idx="1">
                  <c:v>13.2</c:v>
                </c:pt>
                <c:pt idx="2">
                  <c:v>1.5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需加强的内容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建筑物</c:v>
                </c:pt>
                <c:pt idx="1">
                  <c:v>特色纪念品</c:v>
                </c:pt>
                <c:pt idx="2">
                  <c:v>展品及布局</c:v>
                </c:pt>
                <c:pt idx="3">
                  <c:v>展示方式</c:v>
                </c:pt>
                <c:pt idx="4">
                  <c:v>服务</c:v>
                </c:pt>
                <c:pt idx="5">
                  <c:v>其他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32</c:v>
                </c:pt>
                <c:pt idx="1">
                  <c:v>146</c:v>
                </c:pt>
                <c:pt idx="2">
                  <c:v>76</c:v>
                </c:pt>
                <c:pt idx="3">
                  <c:v>86</c:v>
                </c:pt>
                <c:pt idx="4">
                  <c:v>59</c:v>
                </c:pt>
                <c:pt idx="5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0"/>
        <c:axId val="839675621"/>
        <c:axId val="850572242"/>
      </c:barChart>
      <c:catAx>
        <c:axId val="839675621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0572242"/>
        <c:crosses val="autoZero"/>
        <c:auto val="1"/>
        <c:lblAlgn val="ctr"/>
        <c:lblOffset val="100"/>
        <c:noMultiLvlLbl val="0"/>
      </c:catAx>
      <c:valAx>
        <c:axId val="85057224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3967562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文字</c:v>
                </c:pt>
                <c:pt idx="1">
                  <c:v>图片</c:v>
                </c:pt>
                <c:pt idx="2">
                  <c:v>模型和仿真品</c:v>
                </c:pt>
                <c:pt idx="3">
                  <c:v>实体操作</c:v>
                </c:pt>
                <c:pt idx="4">
                  <c:v>互动媒体</c:v>
                </c:pt>
                <c:pt idx="5">
                  <c:v>参与制作过程</c:v>
                </c:pt>
                <c:pt idx="6">
                  <c:v>其他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47</c:v>
                </c:pt>
                <c:pt idx="1">
                  <c:v>79</c:v>
                </c:pt>
                <c:pt idx="2">
                  <c:v>101</c:v>
                </c:pt>
                <c:pt idx="3">
                  <c:v>165</c:v>
                </c:pt>
                <c:pt idx="4">
                  <c:v>157</c:v>
                </c:pt>
                <c:pt idx="5">
                  <c:v>111</c:v>
                </c:pt>
                <c:pt idx="6">
                  <c:v>23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文字</c:v>
                </c:pt>
                <c:pt idx="1">
                  <c:v>图片</c:v>
                </c:pt>
                <c:pt idx="2">
                  <c:v>模型和仿真品</c:v>
                </c:pt>
                <c:pt idx="3">
                  <c:v>实体操作</c:v>
                </c:pt>
                <c:pt idx="4">
                  <c:v>互动媒体</c:v>
                </c:pt>
                <c:pt idx="5">
                  <c:v>参与制作过程</c:v>
                </c:pt>
                <c:pt idx="6">
                  <c:v>其他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文字</c:v>
                </c:pt>
                <c:pt idx="1">
                  <c:v>图片</c:v>
                </c:pt>
                <c:pt idx="2">
                  <c:v>模型和仿真品</c:v>
                </c:pt>
                <c:pt idx="3">
                  <c:v>实体操作</c:v>
                </c:pt>
                <c:pt idx="4">
                  <c:v>互动媒体</c:v>
                </c:pt>
                <c:pt idx="5">
                  <c:v>参与制作过程</c:v>
                </c:pt>
                <c:pt idx="6">
                  <c:v>其他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0"/>
        <c:axId val="932857753"/>
        <c:axId val="596232202"/>
      </c:barChart>
      <c:catAx>
        <c:axId val="932857753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6232202"/>
        <c:crosses val="autoZero"/>
        <c:auto val="1"/>
        <c:lblAlgn val="ctr"/>
        <c:lblOffset val="100"/>
        <c:noMultiLvlLbl val="0"/>
      </c:catAx>
      <c:valAx>
        <c:axId val="59623220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285775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Sheet1!$A$2:$A$4</c:f>
              <c:strCache>
                <c:ptCount val="3"/>
                <c:pt idx="0">
                  <c:v>很有必要</c:v>
                </c:pt>
                <c:pt idx="1">
                  <c:v>有必要</c:v>
                </c:pt>
                <c:pt idx="2">
                  <c:v>无所谓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136</c:v>
                </c:pt>
                <c:pt idx="1">
                  <c:v>54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雕塑壁画</c:v>
                </c:pt>
                <c:pt idx="1">
                  <c:v>模型沙盘</c:v>
                </c:pt>
                <c:pt idx="2">
                  <c:v>多通道3d孤幕投影</c:v>
                </c:pt>
                <c:pt idx="3">
                  <c:v>电子翻书</c:v>
                </c:pt>
                <c:pt idx="4">
                  <c:v>地幕感应</c:v>
                </c:pt>
                <c:pt idx="5">
                  <c:v>互动游戏</c:v>
                </c:pt>
                <c:pt idx="6">
                  <c:v>虚拟拍照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68</c:v>
                </c:pt>
                <c:pt idx="1">
                  <c:v>57</c:v>
                </c:pt>
                <c:pt idx="2">
                  <c:v>134</c:v>
                </c:pt>
                <c:pt idx="3">
                  <c:v>124</c:v>
                </c:pt>
                <c:pt idx="4">
                  <c:v>145</c:v>
                </c:pt>
                <c:pt idx="5">
                  <c:v>126</c:v>
                </c:pt>
                <c:pt idx="6">
                  <c:v>123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0"/>
        <c:axId val="377517233"/>
        <c:axId val="375800683"/>
      </c:barChart>
      <c:catAx>
        <c:axId val="377517233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75800683"/>
        <c:crosses val="autoZero"/>
        <c:auto val="1"/>
        <c:lblAlgn val="ctr"/>
        <c:lblOffset val="100"/>
        <c:noMultiLvlLbl val="0"/>
      </c:catAx>
      <c:valAx>
        <c:axId val="3758006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7751723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荆门市抗战</c:v>
                </c:pt>
                <c:pt idx="1">
                  <c:v>历史文物</c:v>
                </c:pt>
                <c:pt idx="2">
                  <c:v>民俗文物</c:v>
                </c:pt>
                <c:pt idx="3">
                  <c:v>城市历史</c:v>
                </c:pt>
                <c:pt idx="4">
                  <c:v>书画展览</c:v>
                </c:pt>
                <c:pt idx="5">
                  <c:v>动物化石、动物标本</c:v>
                </c:pt>
                <c:pt idx="6">
                  <c:v>其他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35</c:v>
                </c:pt>
                <c:pt idx="1">
                  <c:v>67</c:v>
                </c:pt>
                <c:pt idx="2">
                  <c:v>79</c:v>
                </c:pt>
                <c:pt idx="3">
                  <c:v>87</c:v>
                </c:pt>
                <c:pt idx="4">
                  <c:v>60</c:v>
                </c:pt>
                <c:pt idx="5">
                  <c:v>123</c:v>
                </c:pt>
                <c:pt idx="6">
                  <c:v>28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荆门市抗战</c:v>
                </c:pt>
                <c:pt idx="1">
                  <c:v>历史文物</c:v>
                </c:pt>
                <c:pt idx="2">
                  <c:v>民俗文物</c:v>
                </c:pt>
                <c:pt idx="3">
                  <c:v>城市历史</c:v>
                </c:pt>
                <c:pt idx="4">
                  <c:v>书画展览</c:v>
                </c:pt>
                <c:pt idx="5">
                  <c:v>动物化石、动物标本</c:v>
                </c:pt>
                <c:pt idx="6">
                  <c:v>其他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荆门市抗战</c:v>
                </c:pt>
                <c:pt idx="1">
                  <c:v>历史文物</c:v>
                </c:pt>
                <c:pt idx="2">
                  <c:v>民俗文物</c:v>
                </c:pt>
                <c:pt idx="3">
                  <c:v>城市历史</c:v>
                </c:pt>
                <c:pt idx="4">
                  <c:v>书画展览</c:v>
                </c:pt>
                <c:pt idx="5">
                  <c:v>动物化石、动物标本</c:v>
                </c:pt>
                <c:pt idx="6">
                  <c:v>其他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0"/>
        <c:axId val="57294103"/>
        <c:axId val="725998576"/>
      </c:barChart>
      <c:catAx>
        <c:axId val="57294103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5998576"/>
        <c:crosses val="autoZero"/>
        <c:auto val="1"/>
        <c:lblAlgn val="ctr"/>
        <c:lblOffset val="100"/>
        <c:noMultiLvlLbl val="0"/>
      </c:catAx>
      <c:valAx>
        <c:axId val="7259985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72941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2022年荆门博物馆观众构成图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2021年荆门博物馆观众构成图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国内观众</c:v>
                </c:pt>
                <c:pt idx="1">
                  <c:v>未成年观众</c:v>
                </c:pt>
                <c:pt idx="2">
                  <c:v>境外观众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19.1</c:v>
                </c:pt>
                <c:pt idx="1">
                  <c:v>10.1</c:v>
                </c:pt>
                <c:pt idx="2">
                  <c:v>1.1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</a:t>
            </a:r>
            <a:r>
              <a:rPr lang="en-US" altLang="zh-CN"/>
              <a:t>23</a:t>
            </a:r>
            <a:r>
              <a:t>年荆门博物馆观众构成图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2021年荆门博物馆观众构成图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国内观众</c:v>
                </c:pt>
                <c:pt idx="1">
                  <c:v>未成年观众</c:v>
                </c:pt>
                <c:pt idx="2">
                  <c:v>境外观众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33.3</c:v>
                </c:pt>
                <c:pt idx="1">
                  <c:v>21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男女比例图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Sheet1!$A$2:$A$5</c:f>
              <c:strCache>
                <c:ptCount val="4"/>
                <c:pt idx="0">
                  <c:v>男性</c:v>
                </c:pt>
                <c:pt idx="1">
                  <c:v>女性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70</c:v>
                </c:pt>
                <c:pt idx="1">
                  <c:v>130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20岁以下</c:v>
                </c:pt>
                <c:pt idx="1">
                  <c:v>21-40岁</c:v>
                </c:pt>
                <c:pt idx="2">
                  <c:v>41-60岁</c:v>
                </c:pt>
                <c:pt idx="3">
                  <c:v>60岁以上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82</c:v>
                </c:pt>
                <c:pt idx="1">
                  <c:v>70</c:v>
                </c:pt>
                <c:pt idx="2">
                  <c:v>36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20岁以下</c:v>
                </c:pt>
                <c:pt idx="1">
                  <c:v>21-40岁</c:v>
                </c:pt>
                <c:pt idx="2">
                  <c:v>41-60岁</c:v>
                </c:pt>
                <c:pt idx="3">
                  <c:v>60岁以上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20岁以下</c:v>
                </c:pt>
                <c:pt idx="1">
                  <c:v>21-40岁</c:v>
                </c:pt>
                <c:pt idx="2">
                  <c:v>41-60岁</c:v>
                </c:pt>
                <c:pt idx="3">
                  <c:v>60岁以上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495723"/>
        <c:axId val="268465117"/>
      </c:barChart>
      <c:catAx>
        <c:axId val="17949572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8465117"/>
        <c:crosses val="autoZero"/>
        <c:auto val="1"/>
        <c:lblAlgn val="ctr"/>
        <c:lblOffset val="100"/>
        <c:noMultiLvlLbl val="0"/>
      </c:catAx>
      <c:valAx>
        <c:axId val="26846511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94957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老师、同学介绍</c:v>
                </c:pt>
                <c:pt idx="1">
                  <c:v>报刊、杂志等</c:v>
                </c:pt>
                <c:pt idx="2">
                  <c:v>互联网</c:v>
                </c:pt>
                <c:pt idx="3">
                  <c:v>其他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76</c:v>
                </c:pt>
                <c:pt idx="1">
                  <c:v>21</c:v>
                </c:pt>
                <c:pt idx="2">
                  <c:v>78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老师、同学介绍</c:v>
                </c:pt>
                <c:pt idx="1">
                  <c:v>报刊、杂志等</c:v>
                </c:pt>
                <c:pt idx="2">
                  <c:v>互联网</c:v>
                </c:pt>
                <c:pt idx="3">
                  <c:v>其他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老师、同学介绍</c:v>
                </c:pt>
                <c:pt idx="1">
                  <c:v>报刊、杂志等</c:v>
                </c:pt>
                <c:pt idx="2">
                  <c:v>互联网</c:v>
                </c:pt>
                <c:pt idx="3">
                  <c:v>其他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1653981"/>
        <c:axId val="385275462"/>
      </c:barChart>
      <c:catAx>
        <c:axId val="32165398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85275462"/>
        <c:crosses val="autoZero"/>
        <c:auto val="1"/>
        <c:lblAlgn val="ctr"/>
        <c:lblOffset val="100"/>
        <c:noMultiLvlLbl val="0"/>
      </c:catAx>
      <c:valAx>
        <c:axId val="38527546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2165398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停留时间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Sheet1!$A$2:$A$5</c:f>
              <c:strCache>
                <c:ptCount val="4"/>
                <c:pt idx="0">
                  <c:v>1小时以内</c:v>
                </c:pt>
                <c:pt idx="1">
                  <c:v>1-3小时</c:v>
                </c:pt>
                <c:pt idx="2">
                  <c:v>3-4小时</c:v>
                </c:pt>
                <c:pt idx="3">
                  <c:v>4小时以上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60</c:v>
                </c:pt>
                <c:pt idx="1">
                  <c:v>113</c:v>
                </c:pt>
                <c:pt idx="2">
                  <c:v>20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人工讲解</c:v>
                </c:pt>
                <c:pt idx="1">
                  <c:v>专题讲解</c:v>
                </c:pt>
                <c:pt idx="2">
                  <c:v>语音导览器</c:v>
                </c:pt>
                <c:pt idx="3">
                  <c:v>参观指南或宣传册</c:v>
                </c:pt>
                <c:pt idx="4">
                  <c:v>不需要讲解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134</c:v>
                </c:pt>
                <c:pt idx="1">
                  <c:v>89</c:v>
                </c:pt>
                <c:pt idx="2">
                  <c:v>156</c:v>
                </c:pt>
                <c:pt idx="3">
                  <c:v>178</c:v>
                </c:pt>
                <c:pt idx="4">
                  <c:v>47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人工讲解</c:v>
                </c:pt>
                <c:pt idx="1">
                  <c:v>专题讲解</c:v>
                </c:pt>
                <c:pt idx="2">
                  <c:v>语音导览器</c:v>
                </c:pt>
                <c:pt idx="3">
                  <c:v>参观指南或宣传册</c:v>
                </c:pt>
                <c:pt idx="4">
                  <c:v>不需要讲解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人工讲解</c:v>
                </c:pt>
                <c:pt idx="1">
                  <c:v>专题讲解</c:v>
                </c:pt>
                <c:pt idx="2">
                  <c:v>语音导览器</c:v>
                </c:pt>
                <c:pt idx="3">
                  <c:v>参观指南或宣传册</c:v>
                </c:pt>
                <c:pt idx="4">
                  <c:v>不需要讲解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0"/>
        <c:axId val="963618322"/>
        <c:axId val="380792366"/>
      </c:barChart>
      <c:catAx>
        <c:axId val="963618322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80792366"/>
        <c:crosses val="autoZero"/>
        <c:auto val="1"/>
        <c:lblAlgn val="ctr"/>
        <c:lblOffset val="100"/>
        <c:noMultiLvlLbl val="0"/>
      </c:catAx>
      <c:valAx>
        <c:axId val="38079236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6361832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博物馆主要功能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科学研究</c:v>
                </c:pt>
                <c:pt idx="1">
                  <c:v>普及知识，传播文化</c:v>
                </c:pt>
                <c:pt idx="2">
                  <c:v>休闲娱乐</c:v>
                </c:pt>
                <c:pt idx="3">
                  <c:v>保护文物，传承历史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78</c:v>
                </c:pt>
                <c:pt idx="1">
                  <c:v>124</c:v>
                </c:pt>
                <c:pt idx="2">
                  <c:v>97</c:v>
                </c:pt>
                <c:pt idx="3">
                  <c:v>193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科学研究</c:v>
                </c:pt>
                <c:pt idx="1">
                  <c:v>普及知识，传播文化</c:v>
                </c:pt>
                <c:pt idx="2">
                  <c:v>休闲娱乐</c:v>
                </c:pt>
                <c:pt idx="3">
                  <c:v>保护文物，传承历史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科学研究</c:v>
                </c:pt>
                <c:pt idx="1">
                  <c:v>普及知识，传播文化</c:v>
                </c:pt>
                <c:pt idx="2">
                  <c:v>休闲娱乐</c:v>
                </c:pt>
                <c:pt idx="3">
                  <c:v>保护文物，传承历史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0"/>
        <c:axId val="988815457"/>
        <c:axId val="582015012"/>
      </c:barChart>
      <c:catAx>
        <c:axId val="988815457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82015012"/>
        <c:crosses val="autoZero"/>
        <c:auto val="1"/>
        <c:lblAlgn val="ctr"/>
        <c:lblOffset val="100"/>
        <c:noMultiLvlLbl val="0"/>
      </c:catAx>
      <c:valAx>
        <c:axId val="5820150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8881545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2024-02-19T03:22:00Z</dcterms:created>
  <dc:creator>十一</dc:creator>
  <cp:lastModifiedBy>十一</cp:lastModifiedBy>
  <dcterms:modified xsi:type="dcterms:W3CDTF">2024-02-19T03:23:46Z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FDB4E65B593645BFAD223FD874171854_11</vt:lpwstr>
  </property>
</Properties>
</file>